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E6" w:rsidRPr="002D4563" w:rsidRDefault="002D4563" w:rsidP="002D4563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1</w:t>
      </w:r>
      <w:r w:rsidR="00856739">
        <w:rPr>
          <w:rFonts w:ascii="Times" w:hAnsi="Times"/>
          <w:color w:val="000000"/>
          <w:sz w:val="27"/>
          <w:szCs w:val="27"/>
        </w:rPr>
        <w:t>f</w:t>
      </w:r>
      <w:r>
        <w:rPr>
          <w:rFonts w:ascii="Times" w:hAnsi="Times"/>
          <w:color w:val="000000"/>
          <w:sz w:val="27"/>
          <w:szCs w:val="27"/>
        </w:rPr>
        <w:t xml:space="preserve"> na rok szkolny 2025/2026 </w:t>
      </w:r>
      <w:r w:rsidR="004F0183">
        <w:rPr>
          <w:rFonts w:ascii="Times" w:hAnsi="Times"/>
          <w:color w:val="000000"/>
          <w:sz w:val="27"/>
          <w:szCs w:val="27"/>
        </w:rPr>
        <w:t xml:space="preserve">opracowane </w:t>
      </w:r>
      <w:r>
        <w:rPr>
          <w:rFonts w:ascii="Times" w:hAnsi="Times"/>
          <w:color w:val="000000"/>
          <w:sz w:val="27"/>
          <w:szCs w:val="27"/>
        </w:rPr>
        <w:t xml:space="preserve">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 w:rsidR="00554BA7">
        <w:rPr>
          <w:rFonts w:ascii="Times" w:hAnsi="Times"/>
          <w:color w:val="000000"/>
          <w:sz w:val="27"/>
          <w:szCs w:val="27"/>
        </w:rPr>
        <w:t xml:space="preserve">NOWE </w:t>
      </w:r>
      <w:r w:rsidRPr="002D4563">
        <w:rPr>
          <w:rFonts w:ascii="Times" w:hAnsi="Times"/>
          <w:color w:val="000000"/>
          <w:sz w:val="27"/>
          <w:szCs w:val="27"/>
        </w:rPr>
        <w:t>Ponadsłowami"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31FE6" w:rsidRDefault="00704897">
      <w:pPr>
        <w:rPr>
          <w:rFonts w:ascii="Times New Roman" w:hAnsi="Times New Roman"/>
          <w:sz w:val="24"/>
          <w:szCs w:val="24"/>
        </w:rPr>
      </w:pPr>
      <w:r w:rsidRPr="00704897">
        <w:rPr>
          <w:rFonts w:ascii="Times New Roman" w:hAnsi="Times New Roman"/>
          <w:sz w:val="24"/>
          <w:szCs w:val="24"/>
        </w:rPr>
        <w:t>I Wymagania edukacyjne</w:t>
      </w:r>
    </w:p>
    <w:p w:rsidR="000C2B54" w:rsidRPr="009706AD" w:rsidRDefault="006270D2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" fillcolor="#d8d8d8"/>
        </w:pict>
      </w:r>
      <w:r w:rsidR="000C2B54" w:rsidRPr="009706AD">
        <w:rPr>
          <w:rFonts w:ascii="Times New Roman" w:hAnsi="Times New Roman"/>
          <w:sz w:val="20"/>
          <w:szCs w:val="20"/>
        </w:rPr>
        <w:t>* zakres rozszerzony</w:t>
      </w:r>
    </w:p>
    <w:p w:rsidR="000C2B54" w:rsidRPr="009706AD" w:rsidRDefault="006270D2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A=&#10;"/>
        </w:pict>
      </w:r>
      <w:r w:rsidR="000C2B54" w:rsidRPr="009706AD">
        <w:rPr>
          <w:rFonts w:ascii="Times New Roman" w:hAnsi="Times New Roman"/>
          <w:sz w:val="20"/>
          <w:szCs w:val="20"/>
        </w:rPr>
        <w:t>materiał obligatoryjny</w:t>
      </w:r>
    </w:p>
    <w:p w:rsidR="000C2B54" w:rsidRPr="009706AD" w:rsidRDefault="000C2B54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B0660D" w:rsidRPr="00704897" w:rsidRDefault="00B0660D">
      <w:pPr>
        <w:rPr>
          <w:rFonts w:ascii="Times New Roman" w:hAnsi="Times New Roman"/>
          <w:sz w:val="24"/>
          <w:szCs w:val="24"/>
        </w:rPr>
      </w:pPr>
    </w:p>
    <w:tbl>
      <w:tblPr>
        <w:tblW w:w="13994" w:type="dxa"/>
        <w:tblInd w:w="113" w:type="dxa"/>
        <w:tblLayout w:type="fixed"/>
        <w:tblLook w:val="04A0"/>
      </w:tblPr>
      <w:tblGrid>
        <w:gridCol w:w="2325"/>
        <w:gridCol w:w="2320"/>
        <w:gridCol w:w="2319"/>
        <w:gridCol w:w="2347"/>
        <w:gridCol w:w="2345"/>
        <w:gridCol w:w="2338"/>
      </w:tblGrid>
      <w:tr w:rsidR="00431FE6" w:rsidTr="002D4563"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Numer</w:t>
            </w:r>
            <w:r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konieczne</w:t>
            </w:r>
          </w:p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dopuszczająca)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podstawowe</w:t>
            </w:r>
          </w:p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dostateczna)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rozszerzające</w:t>
            </w:r>
          </w:p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dopełniające</w:t>
            </w:r>
          </w:p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bardzo dobra)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wykraczające</w:t>
            </w:r>
          </w:p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celująca)</w:t>
            </w:r>
          </w:p>
        </w:tc>
      </w:tr>
      <w:tr w:rsidR="00431FE6" w:rsidTr="002D4563"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dopuszczającą, oraz: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dostateczną, oraz: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dobrą, oraz: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Uczeń: potrafi to, co na ocenę bardzo dobrą, oraz: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STAROŻYTNOŚĆ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Fundamenty kultury europejskiej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antyk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klasyczny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monoteizm i politeizm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judaizm i chrześcijaństwo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kręgi kulturowe starożytnej Europy i je scharakteryzować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symboliczne znaczenie Aten, Rzymu i Jerozolimy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greckich filozofów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wypowiadać się na temat fundamentalnej roli starożytności klasycznej w historii kultury europejskiej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znaczenie prawa rzymskiego dla rozwoju późniejszych kodyfikacji prawnych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Grecja, Rzym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polis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demokracja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prawo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obywatel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złoty wiek Aten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Greków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różnice pomiędzy kulturą Grecji i Rzymu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 antropocentryzm cywilizacji antyku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kalokagatia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idei kształtujących życie starożytnych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wpływu starożytności na współczesność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Filozofia antyczna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filozofów starożytnej Grecji: Sokratesa, Platona i Arystotelesa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etymologię oraz znaczenie słowa </w:t>
            </w:r>
            <w:r>
              <w:rPr>
                <w:rFonts w:ascii="Times New Roman" w:hAnsi="Times New Roman"/>
                <w:i/>
              </w:rPr>
              <w:t>filozofia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cnoty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podstawowe założenia filozofii Sokratesa, Platona, Arystotelesa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</w:t>
            </w:r>
            <w:r>
              <w:rPr>
                <w:rFonts w:ascii="Times New Roman" w:hAnsi="Times New Roman"/>
              </w:rPr>
              <w:lastRenderedPageBreak/>
              <w:t>najważniejsze założenia szkoły filozoficznej stoików, epikurejczyków i sceptyków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na czym polegał przełomowy charakter działalności Sokratesa i omówić jego metodę </w:t>
            </w:r>
            <w:r>
              <w:rPr>
                <w:rFonts w:ascii="Times New Roman" w:hAnsi="Times New Roman"/>
              </w:rPr>
              <w:lastRenderedPageBreak/>
              <w:t>filozoficzną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dualistyczną koncepcję świata według Platona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znaczenia działalności Arystotelesa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omówić wpływ filozofii starożytnych na epoki późniejsze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5. i 6.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Sztuka antyku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starożytnej Grecji i Rzymu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antycznego ideału piękna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główne cechy sztuki antycznej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jak Grecy rozumieli piękno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innowacje architektoniczne wprowadzone przez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harmonii w sztuce antyku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wytłumaczyć, co to jest kanon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pojęcie </w:t>
            </w:r>
            <w:r>
              <w:rPr>
                <w:rFonts w:ascii="Times New Roman" w:hAnsi="Times New Roman"/>
                <w:i/>
              </w:rPr>
              <w:t>mimesis</w:t>
            </w:r>
            <w:r>
              <w:rPr>
                <w:rFonts w:ascii="Times New Roman" w:hAnsi="Times New Roman"/>
              </w:rPr>
              <w:t xml:space="preserve"> jako kategorii sztuki antycznej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sztuki według następujących kryteriów: stosunek do natury, kompozycja, sposób ukazania tematu, kontekst kulturowy i filozoficzny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okresy klasyczny i hellenistyczny w historii sztuki starożytnej Grecji i przyporządkować im konkretne dzieła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Teatr antyczny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literackie i zdefiniować dramat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polegała zasada trzech jedności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przynajmniej dwa tytuły tragedii Sofoklesa: </w:t>
            </w:r>
            <w:r>
              <w:rPr>
                <w:rFonts w:ascii="Times New Roman" w:hAnsi="Times New Roman"/>
                <w:i/>
              </w:rPr>
              <w:t>Król Edyp</w:t>
            </w:r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>Antygona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antyczne gatunki dramatyczne: tragedię, komedię i dramat satyrowy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budowę dramatu antycznego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historię narodzin teatru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swobodnie posługiwać się pojęciami: </w:t>
            </w:r>
            <w:r>
              <w:rPr>
                <w:rFonts w:ascii="Times New Roman" w:hAnsi="Times New Roman"/>
                <w:i/>
              </w:rPr>
              <w:t>dytyramb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koryfeusz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agon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chór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koturny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maska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deus ex machina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amfiteatr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trzech pisarzy w rozwoju dramatu: Ajschylosa, Eurypidesa i Sofoklesa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słowa </w:t>
            </w:r>
            <w:r>
              <w:rPr>
                <w:rFonts w:ascii="Times New Roman" w:hAnsi="Times New Roman"/>
                <w:i/>
              </w:rPr>
              <w:t>tragedia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tragików greckich: Ajschylosa, Eurypidesa i Sofoklesa oraz komediopisarza Arystofanesa na rozwój teatru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Wprowadzenie do literatury starożytnej Grecji i Rzymu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czytać ze zrozumieniem tekst informacyjny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referować informacje pozyskane z tekstu informacyjnego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twórców literatury starożytnej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gatunki literatury starożytnej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mit, symbol, </w:t>
            </w:r>
            <w:r>
              <w:rPr>
                <w:rFonts w:ascii="Times New Roman" w:hAnsi="Times New Roman"/>
                <w:i/>
                <w:iCs/>
              </w:rPr>
              <w:t>sacrum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  <w:iCs/>
              </w:rPr>
              <w:t>profanum</w:t>
            </w:r>
            <w:r>
              <w:rPr>
                <w:rFonts w:ascii="Times New Roman" w:hAnsi="Times New Roman"/>
              </w:rPr>
              <w:t xml:space="preserve">, rodzaje literackie, epika, liryka, dramat, poezja tyrtejska, anakreontyk, </w:t>
            </w:r>
            <w:r>
              <w:rPr>
                <w:rFonts w:ascii="Times New Roman" w:hAnsi="Times New Roman"/>
                <w:i/>
                <w:iCs/>
              </w:rPr>
              <w:t>mimesis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• omówić podstawowe wątki i tematy podejmowane przez starożytnych twórców literatury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9., 10.</w:t>
            </w:r>
            <w:r>
              <w:rPr>
                <w:rFonts w:ascii="Times New Roman" w:hAnsi="Times New Roman"/>
                <w:bCs/>
              </w:rPr>
              <w:t xml:space="preserve"> i</w:t>
            </w:r>
            <w:r>
              <w:rPr>
                <w:rFonts w:ascii="Times New Roman" w:hAnsi="Times New Roman"/>
                <w:b/>
                <w:bCs/>
              </w:rPr>
              <w:t xml:space="preserve"> 11.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Mitologia grecka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bogów greckich: Zeus, Posejdon, Hades, Hera, Hestia, Demeter, Afrodyta, Apollo, Ares, Atena, Hermes i Hefajstos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najważniejszych bogów olimpijskich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mit</w:t>
            </w:r>
            <w:r>
              <w:rPr>
                <w:rFonts w:ascii="Times New Roman" w:hAnsi="Times New Roman"/>
              </w:rPr>
              <w:t xml:space="preserve"> na tle wierzeń świata starożytnego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mit od legendy i baśni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rodzaje mitów: kosmogoniczne, teogoniczne, antropogeniczne oraz genealogiczne, i podać ich konkretne przykłady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frazeologizmy pochodzące z mitologii i objaśnić ich znaczenie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mit o Orfeuszu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mitów dla starożytnych Greków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kondycję człowieka w starożytnym świecie w świetle mitów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archetyp</w:t>
            </w:r>
            <w:r>
              <w:rPr>
                <w:rFonts w:ascii="Times New Roman" w:hAnsi="Times New Roman"/>
              </w:rPr>
              <w:t xml:space="preserve"> w kontekście mitu o Orfeuszu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archetypy w innych mitach greckich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antyczne toposy w kulturze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Konteksty i nawiązania – Zbigniew Herbert, </w:t>
            </w:r>
            <w:r>
              <w:rPr>
                <w:rFonts w:ascii="Times New Roman" w:eastAsia="Times New Roman" w:hAnsi="Times New Roman"/>
                <w:i/>
                <w:iCs/>
                <w:lang w:eastAsia="pl-PL"/>
              </w:rPr>
              <w:t>H. E. 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tekstu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narratora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świat przedstawiony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tekstu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mitu o Orfeuszu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nawiązań do mitu o Orfeuszu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treści symboliczne i metaforyczne utworu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role opozycji światła i mroku w kreacji Orfeusza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 i 14.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Iliada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ukazanego w </w:t>
            </w:r>
            <w:r>
              <w:rPr>
                <w:rFonts w:ascii="Times New Roman" w:hAnsi="Times New Roman"/>
                <w:i/>
              </w:rPr>
              <w:t>Iliadzie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dotyczącą tezy, że </w:t>
            </w:r>
            <w:r>
              <w:rPr>
                <w:rFonts w:ascii="Times New Roman" w:hAnsi="Times New Roman"/>
                <w:i/>
              </w:rPr>
              <w:t xml:space="preserve">Iliada </w:t>
            </w:r>
            <w:r>
              <w:rPr>
                <w:rFonts w:ascii="Times New Roman" w:hAnsi="Times New Roman"/>
              </w:rPr>
              <w:t>ukazuje tragiczną koncepcję ludzkiego losu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15. </w:t>
            </w: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Odyseja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archetypy obecne we fragmencie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i jego losu ukazanego 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różne sposoby przedstawiania motywu wędrówki w kulturze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16. i 17.  </w:t>
            </w:r>
            <w:r>
              <w:rPr>
                <w:rFonts w:ascii="Times New Roman" w:hAnsi="Times New Roman"/>
                <w:bCs/>
              </w:rPr>
              <w:t xml:space="preserve">Ćwiczenie umiejętności – </w:t>
            </w:r>
            <w:r>
              <w:rPr>
                <w:rFonts w:ascii="Times New Roman" w:hAnsi="Times New Roman"/>
                <w:bCs/>
              </w:rPr>
              <w:lastRenderedPageBreak/>
              <w:t>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odczytać wskazówki dotyczące interpretacji </w:t>
            </w:r>
            <w:r>
              <w:rPr>
                <w:rFonts w:ascii="Times New Roman" w:hAnsi="Times New Roman"/>
              </w:rPr>
              <w:lastRenderedPageBreak/>
              <w:t>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zinterpretować tekst według podanych </w:t>
            </w:r>
            <w:r>
              <w:rPr>
                <w:rFonts w:ascii="Times New Roman" w:hAnsi="Times New Roman"/>
              </w:rPr>
              <w:lastRenderedPageBreak/>
              <w:t>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czym są konteksty: literacki, </w:t>
            </w:r>
            <w:r>
              <w:rPr>
                <w:rFonts w:ascii="Times New Roman" w:hAnsi="Times New Roman"/>
              </w:rPr>
              <w:lastRenderedPageBreak/>
              <w:t>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określić rolę kontekstów w </w:t>
            </w:r>
            <w:r>
              <w:rPr>
                <w:rFonts w:ascii="Times New Roman" w:hAnsi="Times New Roman"/>
              </w:rPr>
              <w:lastRenderedPageBreak/>
              <w:t>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18., 19., 20., 21. i 22.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Antygona </w:t>
            </w:r>
            <w:r>
              <w:rPr>
                <w:rFonts w:ascii="Times New Roman" w:hAnsi="Times New Roman"/>
                <w:bCs/>
              </w:rPr>
              <w:t>Sofoklesa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</w:t>
            </w:r>
            <w:r>
              <w:rPr>
                <w:rFonts w:ascii="Times New Roman" w:hAnsi="Times New Roman"/>
                <w:i/>
              </w:rPr>
              <w:t xml:space="preserve">Antygonę </w:t>
            </w:r>
            <w:r>
              <w:rPr>
                <w:rFonts w:ascii="Times New Roman" w:hAnsi="Times New Roman"/>
              </w:rPr>
              <w:t>Sofoklesa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racje Kreona i racje Antygony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elementy budowy dramatu antycznego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zasadę trzech jedności na przykładzie utworu Sofoklesa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chóru w dramacie antycznym na przykładach z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 tragizm w kontekście utworu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przykładzie działań Kreona określić funkcjonowanie ironii tragicznej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przedstawić istotę winy tragicznej w odniesieniu do losów głównych bohaterów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koncepcję człowieka i losu w świecie starożytnych Greków, odnosząc się do </w:t>
            </w:r>
            <w:r>
              <w:rPr>
                <w:rFonts w:ascii="Times New Roman" w:hAnsi="Times New Roman"/>
                <w:i/>
              </w:rPr>
              <w:t>Antygony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pojęciem </w:t>
            </w:r>
            <w:proofErr w:type="spellStart"/>
            <w:r>
              <w:rPr>
                <w:rFonts w:ascii="Times New Roman" w:hAnsi="Times New Roman"/>
                <w:i/>
              </w:rPr>
              <w:t>hybris</w:t>
            </w:r>
            <w:r>
              <w:rPr>
                <w:rFonts w:ascii="Times New Roman" w:hAnsi="Times New Roman"/>
              </w:rPr>
              <w:t>przy</w:t>
            </w:r>
            <w:proofErr w:type="spellEnd"/>
            <w:r>
              <w:rPr>
                <w:rFonts w:ascii="Times New Roman" w:hAnsi="Times New Roman"/>
              </w:rPr>
              <w:t xml:space="preserve"> charakteryzowaniu postaci Kreona i Antygony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zagadnienie </w:t>
            </w:r>
            <w:r>
              <w:rPr>
                <w:rFonts w:ascii="Times New Roman" w:hAnsi="Times New Roman"/>
                <w:i/>
              </w:rPr>
              <w:t>katharsis</w:t>
            </w:r>
            <w:r>
              <w:rPr>
                <w:rFonts w:ascii="Times New Roman" w:hAnsi="Times New Roman"/>
              </w:rPr>
              <w:t xml:space="preserve"> jako jednej z podstawowych kategorii tragedii greckiej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mit o rodzie </w:t>
            </w:r>
            <w:proofErr w:type="spellStart"/>
            <w:r>
              <w:rPr>
                <w:rFonts w:ascii="Times New Roman" w:hAnsi="Times New Roman"/>
              </w:rPr>
              <w:t>Labdakidów</w:t>
            </w:r>
            <w:proofErr w:type="spellEnd"/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na czym polega zasada </w:t>
            </w:r>
            <w:r>
              <w:rPr>
                <w:rFonts w:ascii="Times New Roman" w:hAnsi="Times New Roman"/>
                <w:i/>
              </w:rPr>
              <w:t>decorum</w:t>
            </w:r>
            <w:r>
              <w:rPr>
                <w:rFonts w:ascii="Times New Roman" w:hAnsi="Times New Roman"/>
              </w:rPr>
              <w:t xml:space="preserve"> na przykładzie </w:t>
            </w:r>
            <w:r>
              <w:rPr>
                <w:rFonts w:ascii="Times New Roman" w:hAnsi="Times New Roman"/>
                <w:i/>
              </w:rPr>
              <w:t>Antygony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23. </w:t>
            </w:r>
            <w:r>
              <w:rPr>
                <w:rFonts w:ascii="Times New Roman" w:hAnsi="Times New Roman"/>
                <w:bCs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Nieśmiertelność poety – liryka Horacego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postać Horacego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pochodzenie pojęcia </w:t>
            </w:r>
            <w:r>
              <w:rPr>
                <w:rFonts w:ascii="Times New Roman" w:hAnsi="Times New Roman"/>
                <w:i/>
              </w:rPr>
              <w:t>mecenas sztuki</w:t>
            </w:r>
            <w:r>
              <w:rPr>
                <w:rFonts w:ascii="Times New Roman" w:hAnsi="Times New Roman"/>
              </w:rPr>
              <w:t xml:space="preserve"> w nawiązaniu do biografii Horacego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cechy charakterystyczne pieśni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rodzaj liryki omawianych utworów, jego adresata, sposób kreacji podmiotu lirycznego i sytuacji lirycznej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umieścić treść utworu w kontekście poznanych filozofii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wyrazu artystycznego zastosowane w utworze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pisemną analizę i interpretację wiersza Horacego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przywołać szerokie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Język a inne systemy znaków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wymienić rodzaje </w:t>
            </w:r>
            <w:r>
              <w:rPr>
                <w:rFonts w:ascii="Times New Roman" w:hAnsi="Times New Roman"/>
              </w:rPr>
              <w:lastRenderedPageBreak/>
              <w:t>znaków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definiować znaki naturalne i konwencjonalne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język jako </w:t>
            </w:r>
            <w:r>
              <w:rPr>
                <w:rFonts w:ascii="Times New Roman" w:hAnsi="Times New Roman"/>
              </w:rPr>
              <w:lastRenderedPageBreak/>
              <w:t>system znaków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posługiwać się </w:t>
            </w:r>
            <w:r>
              <w:rPr>
                <w:rFonts w:ascii="Times New Roman" w:hAnsi="Times New Roman"/>
              </w:rPr>
              <w:lastRenderedPageBreak/>
              <w:t>różnymi kodami ikonicznymi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różne </w:t>
            </w:r>
            <w:r>
              <w:rPr>
                <w:rFonts w:ascii="Times New Roman" w:hAnsi="Times New Roman"/>
              </w:rPr>
              <w:lastRenderedPageBreak/>
              <w:t>formy przekazywania informacji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przyczyny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nieporozumień językowych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26.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Kompetencje językowe i komunikacyjne – ćwiczenie umiejętności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rozróżnia rodzaje kodów (języków)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STAROŻYTNOŚĆ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Wypowiedź argumentacyjna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wypowiedzi argumentacyjnej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argumentów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budowania spójności między zdaniami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rozwinąć zaproponowaną argumentację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zaproponować argumenty do podanej tezy i podeprzeć je przykładami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zbudować spójną, poprawną i przekonującą wypowiedź argumentacyjną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skutecznie przemawiać?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przemówienia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środki retoryczne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zależności pomiędzy sposobem budowania przemówienia a sytuacją komunikacyjną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budować przemówienie podążając za wskazówkami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wygłosić spójne przemówienie dostosowane do sytuacji komunikacyjnej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Biblia – wiadomości wstępne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religie, wywodzące się z Biblii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podstawowe podobieństwa i różnice pomiędzy judaizmem a chrześcijaństwem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Testament</w:t>
            </w:r>
            <w:r>
              <w:rPr>
                <w:rFonts w:ascii="Times New Roman" w:hAnsi="Times New Roman"/>
              </w:rPr>
              <w:t xml:space="preserve"> w odniesieniu do Biblii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podział ksiąg biblijnych i podać przykłady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pojęcia: </w:t>
            </w:r>
            <w:r>
              <w:rPr>
                <w:rFonts w:ascii="Times New Roman" w:hAnsi="Times New Roman"/>
                <w:i/>
              </w:rPr>
              <w:t>kanon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apokryf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frazeologizmów wywodzących się z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różnice między Starym a Nowym Testamentem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Ewangelie i wymienić ewangelistów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przekłady Biblii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biblijnego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roli Biblii w kulturze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funkcje Biblii – sakralną, poznawczą i estetyczną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wyczerpująco opisać jedną z religii, wywodzących się z Biblii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święte księgi innych religii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BIBLIA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Księga Rodzaju – dzieje początków świata i ludzkości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powstanie świata i człowieka według Biblii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znaczenie frazeologizmu </w:t>
            </w:r>
            <w:r>
              <w:rPr>
                <w:rFonts w:ascii="Times New Roman" w:hAnsi="Times New Roman"/>
                <w:i/>
              </w:rPr>
              <w:t>zakazany owoc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proofErr w:type="spellStart"/>
            <w:r>
              <w:rPr>
                <w:rFonts w:ascii="Times New Roman" w:hAnsi="Times New Roman"/>
                <w:i/>
              </w:rPr>
              <w:t>genesis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patriarcha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biblijny opis stworzenia świata i człowieka z opisem mitologicznym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opowieść o zerwaniu owocu z drzewa zakazanego (grzechu pierworodnym)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formułować wypowiedź na temat wolnej woli w kontekście opowieści o grzechu pierworodnym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Rozważania o cierpieniu – Księga Hioba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opowiedzieć historię Hioba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Księgi Hioba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Hioba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relacje między Hiobem a Bogiem na podstawie fragmentu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przemianę postawy Hioba po rozmowie z Bogiem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sensu cierpienia i zgody Boga na istnienie zła (teodycei)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omówić sposób przedstawiania cierpienia w kulturze popularnej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interpretować obraz </w:t>
            </w:r>
            <w:proofErr w:type="spellStart"/>
            <w:r>
              <w:rPr>
                <w:rFonts w:ascii="Times New Roman" w:hAnsi="Times New Roman"/>
              </w:rPr>
              <w:t>LéonaBonnata</w:t>
            </w:r>
            <w:proofErr w:type="spellEnd"/>
            <w:r>
              <w:rPr>
                <w:rFonts w:ascii="Times New Roman" w:hAnsi="Times New Roman"/>
              </w:rPr>
              <w:t xml:space="preserve"> w kontekście historii Hioba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Dociekanie sensu ludzkiego życia w Księdze </w:t>
            </w:r>
            <w:proofErr w:type="spellStart"/>
            <w:r>
              <w:rPr>
                <w:rFonts w:ascii="Times New Roman" w:hAnsi="Times New Roman"/>
                <w:bCs/>
              </w:rPr>
              <w:t>Koheleta</w:t>
            </w:r>
            <w:proofErr w:type="spell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kim był </w:t>
            </w:r>
            <w:proofErr w:type="spellStart"/>
            <w:r>
              <w:rPr>
                <w:rFonts w:ascii="Times New Roman" w:hAnsi="Times New Roman"/>
              </w:rPr>
              <w:t>Kohelet</w:t>
            </w:r>
            <w:proofErr w:type="spellEnd"/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fragment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nazwać środki stylistyczne użyte we fragmencie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rady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>, jak należy przeżywać swój los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użytych we fragmencie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teologiczną wymowę Księgi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pomiędzy radami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 xml:space="preserve"> a radami greckich filozofów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obraz Adriaen van </w:t>
            </w:r>
            <w:proofErr w:type="spellStart"/>
            <w:r>
              <w:rPr>
                <w:rFonts w:ascii="Times New Roman" w:hAnsi="Times New Roman"/>
              </w:rPr>
              <w:t>Utrechta</w:t>
            </w:r>
            <w:proofErr w:type="spellEnd"/>
            <w:r>
              <w:rPr>
                <w:rFonts w:ascii="Times New Roman" w:hAnsi="Times New Roman"/>
              </w:rPr>
              <w:t xml:space="preserve"> w kontekście omawianego utworu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biblijna – Księga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przyporządkować psalmy do liryki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 oraz nadawcę i adresata psalmów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definiować pojęcia: </w:t>
            </w:r>
            <w:r>
              <w:rPr>
                <w:rFonts w:ascii="Times New Roman" w:hAnsi="Times New Roman"/>
                <w:i/>
              </w:rPr>
              <w:t>psalm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psałterz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sklasyfikować psalmy według poznanych kryteriów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paralelizmów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wypowiedzieć się na temat związku psalmów z muzyką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psalmach i omówić ich funkcje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wyłaniający się z psalmów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porównać tłumaczenia psalmów (z Biblii Tysiąclecia, Jana Kochanowskiego i Czesława Miłosza)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Biblijne oblicza miłości </w:t>
            </w:r>
            <w:r>
              <w:rPr>
                <w:rFonts w:ascii="Times New Roman" w:hAnsi="Times New Roman"/>
                <w:bCs/>
              </w:rPr>
              <w:lastRenderedPageBreak/>
              <w:t>– Pieśń nad Pieśniami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uzasadnić przynależność Pieśni </w:t>
            </w:r>
            <w:r>
              <w:rPr>
                <w:rFonts w:ascii="Times New Roman" w:hAnsi="Times New Roman"/>
              </w:rPr>
              <w:lastRenderedPageBreak/>
              <w:t>do liryki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scharakteryzować relacje między </w:t>
            </w:r>
            <w:r>
              <w:rPr>
                <w:rFonts w:ascii="Times New Roman" w:hAnsi="Times New Roman"/>
              </w:rPr>
              <w:lastRenderedPageBreak/>
              <w:t>Oblubieńcem a Oblubienicą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 kontekście utworu wyjaśnić pojęcie </w:t>
            </w:r>
            <w:r>
              <w:rPr>
                <w:rFonts w:ascii="Times New Roman" w:hAnsi="Times New Roman"/>
                <w:i/>
              </w:rPr>
              <w:t>miłość zmysłowa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oddziaływanie Pieśni </w:t>
            </w:r>
            <w:r>
              <w:rPr>
                <w:rFonts w:ascii="Times New Roman" w:hAnsi="Times New Roman"/>
              </w:rPr>
              <w:lastRenderedPageBreak/>
              <w:t>na zmysły, podając cytaty z tekstu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Pieśni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podjąć dyskusję na temat przynależności </w:t>
            </w:r>
            <w:r>
              <w:rPr>
                <w:rFonts w:ascii="Times New Roman" w:hAnsi="Times New Roman"/>
              </w:rPr>
              <w:lastRenderedPageBreak/>
              <w:t>Pieśni do kanonu biblijnego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alegorycznej interpretacji Pieśni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porównać opis miłości </w:t>
            </w:r>
            <w:r>
              <w:rPr>
                <w:rFonts w:ascii="Times New Roman" w:hAnsi="Times New Roman"/>
                <w:bCs/>
              </w:rPr>
              <w:lastRenderedPageBreak/>
              <w:t>zaprezentowany w Pieśni z wybranymi utworami miłosnymi z kręgu popkultury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opisać Oblubienicę z obrazu Rossettiego i porównać ją z literackim pierwowzorem postaci w Biblii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36.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Wizja końca świata w Apokalipsie św.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Księgę Apokalipsy na podstawie przeczytanych fragmentów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jeźdźców Apokalipsy i scharakteryzować ich na podstawie ryciny Albrechta Dürera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eschatologii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główne cechy stylu Apokalipsy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symbole i alegorie, znajdujące się w omawianych fragmentach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sposobów obrazowania i wywoływania nastroju grozy w Apokalipsie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biblijną Apokalipsę z innymi przedstawieniami końca świata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w formie pisemnej analizę porównawczą Apokalipsy i dowolnego dzieła prezentującego koniec świata (literackiego, malarskiego bądź filmowego)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Akt komunikacji językowej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akt komunikacji językowej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wymienić, co składa się na akt komunikacji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co należy zrobić, aby komunikat był dobrze zrozumiany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mowy ciała w procesie komunikacji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sytuacji społecznej na jakość aktu komunikacji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Informacja, prośba czy zaklęcie? Funkcje wypowiedzi.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wypowiedzi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poszczególne funkcje wypowiedzi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funkcje dominujące w danej wypowiedzi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wyszukać w tekście przykłady poszczególnych funkcji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napisać plan twórczy i odtwórczy tekstu?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planów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dobrze przygotowanego planu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przeredagować podany plan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odtwórczy tekstu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twórczy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40. i 41.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Powtórzenie i podsumowanie </w:t>
            </w:r>
            <w:r>
              <w:rPr>
                <w:rFonts w:ascii="Times New Roman" w:hAnsi="Times New Roman"/>
                <w:bCs/>
              </w:rPr>
              <w:lastRenderedPageBreak/>
              <w:t>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właściwie argumentować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wykorzystać bogate konteksty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formułować i </w:t>
            </w:r>
            <w:r>
              <w:rPr>
                <w:rFonts w:ascii="Times New Roman" w:hAnsi="Times New Roman"/>
              </w:rPr>
              <w:lastRenderedPageBreak/>
              <w:t>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Średniowiecze – wprowadzenie do epoki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związane z początkiem i końcem średniowiecza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teocentryzm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feudalizm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fazy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najważniejsze wydarzenia związane z początkiem i końcem średniowiecza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średniowieczne wzorce osobowe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ramy czasowe średniowiecza polskiego i europejskiego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średniowieczny system szkolny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Biblia </w:t>
            </w:r>
            <w:proofErr w:type="spellStart"/>
            <w:r>
              <w:rPr>
                <w:rFonts w:ascii="Times New Roman" w:hAnsi="Times New Roman"/>
                <w:i/>
              </w:rPr>
              <w:t>pauperum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specyfikę periodyzacji polskiego średniowiecza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średniowieczny uniwersalizm, teocentryzm oraz dualizm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rolę karnawału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wpływ antyku i kultury arabskiej na średniowiecze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43. i 44.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średniowieczna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polskiego i europejskiego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podstawowe cechy stylu romańskiego i gotyckiego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zabytków polskiego i europejskiego średniowiecza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r>
              <w:rPr>
                <w:rFonts w:ascii="Times New Roman" w:hAnsi="Times New Roman"/>
                <w:i/>
              </w:rPr>
              <w:t>płaskorzeźba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rzeźba </w:t>
            </w:r>
            <w:proofErr w:type="spellStart"/>
            <w:r>
              <w:rPr>
                <w:rFonts w:ascii="Times New Roman" w:hAnsi="Times New Roman"/>
                <w:i/>
              </w:rPr>
              <w:t>pełnofigurowa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fresk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pieta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ikona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nawa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ołtarz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prezbiterium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apsyda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katedra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przypora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rozeta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witraż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portal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i zilustrować przykładami parenetyczny i anonimowy charakter sztuki średniowiecznej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alegorię i podać jej przykłady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proofErr w:type="spellStart"/>
            <w:r>
              <w:rPr>
                <w:rFonts w:ascii="Times New Roman" w:hAnsi="Times New Roman"/>
                <w:i/>
              </w:rPr>
              <w:t>symultanizm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>iluminatorstowo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miniatura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chorał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bazylika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średniowieczne dzieło sztuki według podanych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styl romański od gotyckiego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bizantyjskiego i podać jego przykłady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średniowiecznej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Bogurodzica</w:t>
            </w:r>
            <w:r>
              <w:rPr>
                <w:rFonts w:ascii="Times New Roman" w:hAnsi="Times New Roman"/>
                <w:bCs/>
              </w:rPr>
              <w:t xml:space="preserve"> – najstarszy polski utwór poetycki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przeczytać ze zrozumieniem </w:t>
            </w:r>
            <w:r>
              <w:rPr>
                <w:rFonts w:ascii="Times New Roman" w:hAnsi="Times New Roman"/>
                <w:i/>
              </w:rPr>
              <w:t>Bogurodzicę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podmiot liryczny oraz adresata utworu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w średniowiecznej Polsce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treści </w:t>
            </w:r>
            <w:r>
              <w:rPr>
                <w:rFonts w:ascii="Times New Roman" w:hAnsi="Times New Roman"/>
                <w:i/>
              </w:rPr>
              <w:t xml:space="preserve">Bogurodzicy </w:t>
            </w:r>
            <w:r>
              <w:rPr>
                <w:rFonts w:ascii="Times New Roman" w:hAnsi="Times New Roman"/>
              </w:rPr>
              <w:t xml:space="preserve">motyw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i odnieść go do sztuk plastycznych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formę wiersza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między motywem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w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a tym przedstawionym na ikonie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Ludzki wymiar cierpienia Matki Boskiej w </w:t>
            </w:r>
            <w:r>
              <w:rPr>
                <w:rFonts w:ascii="Times New Roman" w:hAnsi="Times New Roman"/>
                <w:bCs/>
                <w:i/>
              </w:rPr>
              <w:t>Lamencie świętokrzyskim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Lamentu świętokrzyskiego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sytuację liryczną, podmiot liryczny i adresatów utworu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Maryję jako matkę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Stabatmater</w:t>
            </w:r>
            <w:proofErr w:type="spellEnd"/>
            <w:r>
              <w:rPr>
                <w:rFonts w:ascii="Times New Roman" w:hAnsi="Times New Roman"/>
              </w:rPr>
              <w:t xml:space="preserve">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Maryi z </w:t>
            </w:r>
            <w:r>
              <w:rPr>
                <w:rFonts w:ascii="Times New Roman" w:hAnsi="Times New Roman"/>
                <w:i/>
              </w:rPr>
              <w:t>Lamentu świętokrzyskiego</w:t>
            </w:r>
            <w:r>
              <w:rPr>
                <w:rFonts w:ascii="Times New Roman" w:hAnsi="Times New Roman"/>
              </w:rPr>
              <w:t xml:space="preserve"> i z </w:t>
            </w:r>
            <w:r>
              <w:rPr>
                <w:rFonts w:ascii="Times New Roman" w:hAnsi="Times New Roman"/>
                <w:i/>
              </w:rPr>
              <w:t>Bogurodzicy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męki Pańskiej przedstawione w </w:t>
            </w:r>
            <w:r>
              <w:rPr>
                <w:rFonts w:ascii="Times New Roman" w:hAnsi="Times New Roman"/>
                <w:i/>
              </w:rPr>
              <w:t>Lamencie świętokrzyskim</w:t>
            </w:r>
            <w:r>
              <w:rPr>
                <w:rFonts w:ascii="Times New Roman" w:hAnsi="Times New Roman"/>
              </w:rPr>
              <w:t xml:space="preserve"> i na obrazie Grünewalda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Żydów w tekście </w:t>
            </w:r>
            <w:r>
              <w:rPr>
                <w:rFonts w:ascii="Times New Roman" w:hAnsi="Times New Roman"/>
                <w:i/>
              </w:rPr>
              <w:t>Lamentu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Średniowieczny ideał ascety – </w:t>
            </w:r>
            <w:r>
              <w:rPr>
                <w:rFonts w:ascii="Times New Roman" w:hAnsi="Times New Roman"/>
                <w:bCs/>
                <w:i/>
              </w:rPr>
              <w:t>Legenda o św. Aleksym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żywot św. Aleksego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świętego jako ascetę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słowotwórcze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typowe elementy legendy hagiograficznej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ascezy oraz sensu takiej drogi do świętości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parenetyczny charakter utworu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inne przykłady ascezy średniowiecznej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świętych w życiu ludzi średniowiecza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Motyw tańca śmierci w </w:t>
            </w:r>
            <w:r>
              <w:rPr>
                <w:rFonts w:ascii="Times New Roman" w:hAnsi="Times New Roman"/>
                <w:bCs/>
                <w:i/>
              </w:rPr>
              <w:t>Rozmowie Mistrza Polikarpa ze Śmiercią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utwór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obraz śmierci przedstawiony w utworze, posługując się przy tym terminem </w:t>
            </w:r>
            <w:r>
              <w:rPr>
                <w:rFonts w:ascii="Times New Roman" w:hAnsi="Times New Roman"/>
                <w:i/>
              </w:rPr>
              <w:t>alegoria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archaizmy </w:t>
            </w:r>
            <w:r>
              <w:rPr>
                <w:rFonts w:ascii="Times New Roman" w:hAnsi="Times New Roman"/>
              </w:rPr>
              <w:lastRenderedPageBreak/>
              <w:t>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dansemacabre</w:t>
            </w:r>
            <w:proofErr w:type="spellEnd"/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przyczyny popularności motywu śmierci w średniowieczu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 kontekście utworu wyjaśnić pojęcia: </w:t>
            </w:r>
            <w:r>
              <w:rPr>
                <w:rFonts w:ascii="Times New Roman" w:hAnsi="Times New Roman"/>
                <w:i/>
              </w:rPr>
              <w:t xml:space="preserve">memento </w:t>
            </w:r>
            <w:proofErr w:type="spellStart"/>
            <w:r>
              <w:rPr>
                <w:rFonts w:ascii="Times New Roman" w:hAnsi="Times New Roman"/>
                <w:i/>
              </w:rPr>
              <w:t>mori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na podstawie lektury omówić światopogląd ludzi średniowiecza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utwór jako satyrę społeczną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</w:t>
            </w:r>
            <w:r>
              <w:rPr>
                <w:rFonts w:ascii="Times New Roman" w:hAnsi="Times New Roman"/>
              </w:rPr>
              <w:lastRenderedPageBreak/>
              <w:t>temat „czarnej śmierci” w średniowieczu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motyw </w:t>
            </w:r>
            <w:proofErr w:type="spellStart"/>
            <w:r>
              <w:rPr>
                <w:rFonts w:ascii="Times New Roman" w:hAnsi="Times New Roman"/>
                <w:i/>
              </w:rPr>
              <w:t>dansemacabre</w:t>
            </w:r>
            <w:proofErr w:type="spellEnd"/>
            <w:r>
              <w:rPr>
                <w:rFonts w:ascii="Times New Roman" w:hAnsi="Times New Roman"/>
              </w:rPr>
              <w:t xml:space="preserve"> przedstawiony w </w:t>
            </w:r>
            <w:r>
              <w:rPr>
                <w:rFonts w:ascii="Times New Roman" w:hAnsi="Times New Roman"/>
                <w:i/>
              </w:rPr>
              <w:t xml:space="preserve">Rozmowie </w:t>
            </w:r>
            <w:r>
              <w:rPr>
                <w:rFonts w:ascii="Times New Roman" w:hAnsi="Times New Roman"/>
              </w:rPr>
              <w:t xml:space="preserve">z jego ujęciem na obrazie </w:t>
            </w:r>
            <w:proofErr w:type="spellStart"/>
            <w:r>
              <w:rPr>
                <w:rFonts w:ascii="Times New Roman" w:hAnsi="Times New Roman"/>
              </w:rPr>
              <w:t>BerntaNotkego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50.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Świętość afirmacyjna – św. Franciszek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postać św. Franciszka z Asyżu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postawy dwóch świętych: św. Franciszka i św. Aleksego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reakcję zwierząt na słowa św. Franciszka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problematykę utworu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elementów fantastycznych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metaforyczne znaczenie utworu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proofErr w:type="spellStart"/>
            <w:r>
              <w:rPr>
                <w:rFonts w:ascii="Times New Roman" w:hAnsi="Times New Roman"/>
                <w:i/>
              </w:rPr>
              <w:t>franciszkanizm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scenę z życia św. Franciszka ukazaną na fresku Giotta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Ideał rycerza – </w:t>
            </w:r>
            <w:r>
              <w:rPr>
                <w:rFonts w:ascii="Times New Roman" w:hAnsi="Times New Roman"/>
                <w:bCs/>
                <w:i/>
              </w:rPr>
              <w:t>Pieśń o Rolandzie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Pieśni o Rolandzie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Rolanda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Rolanda jako wzorzec osobowy rycerza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utworze cechy eposu rycerskiego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elementy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  <w:r>
              <w:rPr>
                <w:rFonts w:ascii="Times New Roman" w:hAnsi="Times New Roman"/>
              </w:rPr>
              <w:t xml:space="preserve"> obecne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symbole obecne w pieśni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wzorzec wojownika współczesnego ze średniowiecznym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przykłady współczesnych wzorców osobowych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Średniowieczna miłość – </w:t>
            </w:r>
            <w:r>
              <w:rPr>
                <w:rFonts w:ascii="Times New Roman" w:hAnsi="Times New Roman"/>
                <w:bCs/>
                <w:i/>
              </w:rPr>
              <w:t>Dzieje Tristana i Izoldy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podany fragment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bohaterów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zasady miłości dworskiej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etos rycerski na przykładzie Tristana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funkcję fantastyki w utworze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tragizm Tristana i Izoldy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przeanalizować specyfikę uczucia łączącego Tristana i Izoldę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obyczajowości średniowiecznej na podstawie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topos nieszczęśliwej miłości na wybranym przykładzie z kultury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Historiografia polska w średniowieczu – </w:t>
            </w:r>
            <w:r>
              <w:rPr>
                <w:rFonts w:ascii="Times New Roman" w:hAnsi="Times New Roman"/>
                <w:bCs/>
                <w:i/>
              </w:rPr>
              <w:t xml:space="preserve">Kronika polska </w:t>
            </w:r>
            <w:r>
              <w:rPr>
                <w:rFonts w:ascii="Times New Roman" w:hAnsi="Times New Roman"/>
                <w:bCs/>
              </w:rPr>
              <w:t>Galla Anonima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kroniki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obowiązki króla przedstawione przez kronikarza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dzieła polskiej historiografii średniowiecznej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historiografii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zaprezentować wzorzec władcy na podstawie charakterystyki </w:t>
            </w:r>
            <w:r>
              <w:rPr>
                <w:rFonts w:ascii="Times New Roman" w:hAnsi="Times New Roman"/>
              </w:rPr>
              <w:lastRenderedPageBreak/>
              <w:t>Bolesława Chrobrego pióra Galla Anonima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scharakteryzować dzieła polskiej historiografii średniowiecznej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</w:t>
            </w:r>
            <w:r>
              <w:rPr>
                <w:rFonts w:ascii="Times New Roman" w:hAnsi="Times New Roman"/>
                <w:i/>
              </w:rPr>
              <w:t xml:space="preserve">Kroniki polskiej </w:t>
            </w:r>
            <w:r>
              <w:rPr>
                <w:rFonts w:ascii="Times New Roman" w:hAnsi="Times New Roman"/>
              </w:rPr>
              <w:t>jako źródła historycznego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stosunków społecznych i obyczajowości w średniowiecznej Polsce na podstawie </w:t>
            </w:r>
            <w:r>
              <w:rPr>
                <w:rFonts w:ascii="Times New Roman" w:hAnsi="Times New Roman"/>
                <w:i/>
              </w:rPr>
              <w:t>Kroniki polskiej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uwarunkowania </w:t>
            </w:r>
            <w:r>
              <w:rPr>
                <w:rFonts w:ascii="Times New Roman" w:hAnsi="Times New Roman"/>
              </w:rPr>
              <w:lastRenderedPageBreak/>
              <w:t>historyczne początków piśmiennictwa polskiego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podjąć dyskusję na temat wizerunku współczesnych władców w mediach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54.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Podróż po zaświatach – </w:t>
            </w:r>
            <w:r>
              <w:rPr>
                <w:rFonts w:ascii="Times New Roman" w:hAnsi="Times New Roman"/>
                <w:bCs/>
                <w:i/>
              </w:rPr>
              <w:t>Boska Komedia</w:t>
            </w:r>
            <w:r>
              <w:rPr>
                <w:rFonts w:ascii="Times New Roman" w:hAnsi="Times New Roman"/>
                <w:bCs/>
              </w:rPr>
              <w:t xml:space="preserve"> Dantego Alighieri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fabułę całego utworu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• wymienić przewodników Dantego po zaświatach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genezę </w:t>
            </w:r>
            <w:r>
              <w:rPr>
                <w:rFonts w:ascii="Times New Roman" w:hAnsi="Times New Roman"/>
                <w:i/>
              </w:rPr>
              <w:t>Boskiej komedii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tajemnicę tytułu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narratora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poematu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poemat epicki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summa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wymienić elementy dzieła charakterystyczne dla średniowiecza i renesansu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zinterpretować alegorie obecne w poemacie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wypowiedzieć się na temat sposobu obrazowania w utworze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wskazać źródła kulturowe, z których czerpał Dante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Dante uczynił swoim przewodnikiem Wergiliusza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 słowa do zdania. Czym jest gramatyka?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działy gramatyki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działy gramatyki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rozpoznawać błędy we wskazanych wypowiedziach i określać rodzaj błędu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funkcję poszczególnych działów gramatyki w budowaniu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robić notatki?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zdefiniować notatkę syntetyzującą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formy notatki syntetyzującej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rodzaje notatek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przygotować notatkę syntetyzującą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przygotowuje notatkę syntetyzującą w formie mapy myśli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57. i 58.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59. i 60.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progu czasów nowożytnych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umowne daty wskazujące na początek renesansu w Europie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umowną </w:t>
            </w:r>
            <w:r>
              <w:rPr>
                <w:rFonts w:ascii="Times New Roman" w:hAnsi="Times New Roman"/>
              </w:rPr>
              <w:lastRenderedPageBreak/>
              <w:t>datę początku renesansu w Polsce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znaczenie i pochodzenie nazwy epoki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reformacji</w:t>
            </w:r>
            <w:r>
              <w:rPr>
                <w:rFonts w:ascii="Times New Roman" w:hAnsi="Times New Roman"/>
              </w:rPr>
              <w:t xml:space="preserve"> i opisać rolę Marcina Lutra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dostrzec powiązania pomiędzy renesansem a antykiem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objaśnić, na czym polegała reformacja oraz podać jej przyczyny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przemiany </w:t>
            </w:r>
            <w:r>
              <w:rPr>
                <w:rFonts w:ascii="Times New Roman" w:hAnsi="Times New Roman"/>
              </w:rPr>
              <w:lastRenderedPageBreak/>
              <w:t>kulturowe dające podwaliny nowej epoce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powiązania pomiędzy renesansem a antykiem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wyznania protestanckie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humanizm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antropocentryzm </w:t>
            </w:r>
            <w:r>
              <w:rPr>
                <w:rFonts w:ascii="Times New Roman" w:hAnsi="Times New Roman"/>
              </w:rPr>
              <w:t>w kontekście epoki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społeczne uwarunkowania narodzin epoki renesansu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rolę </w:t>
            </w:r>
            <w:r>
              <w:rPr>
                <w:rFonts w:ascii="Times New Roman" w:hAnsi="Times New Roman"/>
              </w:rPr>
              <w:lastRenderedPageBreak/>
              <w:t>wydarzeń wyznaczających początek renesansu w kształtowaniu nowej epoki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ad </w:t>
            </w:r>
            <w:proofErr w:type="spellStart"/>
            <w:r>
              <w:rPr>
                <w:rFonts w:ascii="Times New Roman" w:hAnsi="Times New Roman"/>
                <w:i/>
              </w:rPr>
              <w:t>fontes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wpływ antyku na narodziny nowej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podłoże różnicy pomiędzy periodyzacją renesansu w Europie i Polsce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wpływ </w:t>
            </w:r>
            <w:r>
              <w:rPr>
                <w:rFonts w:ascii="Times New Roman" w:hAnsi="Times New Roman"/>
              </w:rPr>
              <w:lastRenderedPageBreak/>
              <w:t>odkrycia Mikołaja Kopernika, wynalezienia druku i upadku Konstantynopola na kształtowanie się epoki renesansu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61. i 62.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Sztuka renesansu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dzieła sztuki renesansowej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renesansu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charakterystyczne stylu renesansowego i objaśnić je na przykładach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dzieła polskiego renesansu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akt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portret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perspektywa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scenka rodzajowa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krużganki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miasto idealne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zilustrować przykładami najważniejsze tematy sztuki renesansowej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najważniejszych artystów renesansu (Leonardo da Vinci, Michał Anioł, Rafael, Sandro Botticelli)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renesansowe dzieło sztuki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antyku na sztukę renesansu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renesansowych artystów północnych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oceniać dzieła renesansowe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renesansowej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Wzorcowy obraz szlacheckiego życia – 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Żywot człowieka poczciwego </w:t>
            </w:r>
            <w:r>
              <w:rPr>
                <w:rFonts w:ascii="Times New Roman" w:hAnsi="Times New Roman"/>
                <w:bCs/>
                <w:iCs/>
              </w:rPr>
              <w:t>Mikołaja Reja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adresata utworu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Mikołaja Reja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Żywota człowieka poczciwego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tytułową postać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zastosowane we fragmencie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językowych zastosowanych we fragmencie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omówić cechy idealnego szlachcica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świata przedstawiony we fragmencie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parenetyczny charakter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kontekstu społecznego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Poezja religijna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gatunek utworu i wskazać na jego pochodzenie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nadawcy i adresata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interpretacji wiersza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renesansowy charakter wiersza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kreację Boga w wierszu Jana Kochanowskiego z jego obrazem w utworach średniowiecznych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rodzaj </w:t>
            </w:r>
            <w:r>
              <w:rPr>
                <w:rFonts w:ascii="Times New Roman" w:hAnsi="Times New Roman"/>
              </w:rPr>
              <w:lastRenderedPageBreak/>
              <w:t>wersyfikacji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na podstawie indywidualnych poszukiwań, wyjaśnić pojęcie </w:t>
            </w:r>
            <w:r>
              <w:rPr>
                <w:rFonts w:ascii="Times New Roman" w:hAnsi="Times New Roman"/>
                <w:i/>
              </w:rPr>
              <w:t xml:space="preserve">deus </w:t>
            </w:r>
            <w:proofErr w:type="spellStart"/>
            <w:r>
              <w:rPr>
                <w:rFonts w:ascii="Times New Roman" w:hAnsi="Times New Roman"/>
                <w:i/>
              </w:rPr>
              <w:t>artifex</w:t>
            </w:r>
            <w:r>
              <w:rPr>
                <w:rFonts w:ascii="Times New Roman" w:hAnsi="Times New Roman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odnieść je do utworu Jana Kochanowskiego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skonfrontować wiersz Jana Kochanowskiego z obrazem </w:t>
            </w:r>
            <w:proofErr w:type="spellStart"/>
            <w:r>
              <w:rPr>
                <w:rFonts w:ascii="Times New Roman" w:hAnsi="Times New Roman"/>
              </w:rPr>
              <w:t>PieteraBruegela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64. i 65.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Świat myśli Jana Kochanowskiego, utrwalony w </w:t>
            </w:r>
            <w:r>
              <w:rPr>
                <w:rFonts w:ascii="Times New Roman" w:hAnsi="Times New Roman"/>
                <w:i/>
              </w:rPr>
              <w:t>Pieśniach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Pieśni: IX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XXIV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V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gatunek: </w:t>
            </w:r>
            <w:r>
              <w:rPr>
                <w:rFonts w:ascii="Times New Roman" w:hAnsi="Times New Roman"/>
                <w:i/>
              </w:rPr>
              <w:t>pieśń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omawianych pieśniach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światopoglądu renesansowego w podanych pieśniach Jana Kochanowskiego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wierszy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podstawie wierszy, scharakteryzować światopogląd Jana Kochanowskiego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cnota, fortuna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stoicyzm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epikureizm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i omówić wątki horacjańskie w utworach Jana Kochanowskiego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wiersze pod kątem obecności elementów stoicyzmu i epikureizmu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humanistyczny ideał człowieka na podstawie wierszy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wnikliwej analizy i interpretacji utworów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wiersza sylabicznego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 xml:space="preserve">Pieśń XXIV z Ksiąg wtórych </w:t>
            </w:r>
            <w:r>
              <w:rPr>
                <w:rFonts w:ascii="Times New Roman" w:hAnsi="Times New Roman"/>
              </w:rPr>
              <w:t>z wierszami Horacego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66., 67. i 68.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„Żaden ojciec podobno </w:t>
            </w:r>
            <w:proofErr w:type="spellStart"/>
            <w:r>
              <w:rPr>
                <w:rFonts w:ascii="Times New Roman" w:hAnsi="Times New Roman"/>
                <w:bCs/>
              </w:rPr>
              <w:t>barziej</w:t>
            </w:r>
            <w:proofErr w:type="spellEnd"/>
            <w:r>
              <w:rPr>
                <w:rFonts w:ascii="Times New Roman" w:hAnsi="Times New Roman"/>
                <w:bCs/>
              </w:rPr>
              <w:t xml:space="preserve"> nie miłował. Dziecięcia” – o Trenach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Treny</w:t>
            </w:r>
            <w:r>
              <w:rPr>
                <w:rFonts w:ascii="Times New Roman" w:hAnsi="Times New Roman"/>
              </w:rPr>
              <w:t xml:space="preserve"> Jana Kochanowskiego do jego biografii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podanych trenów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elementy filozofii stoickiej w </w:t>
            </w:r>
            <w:r>
              <w:rPr>
                <w:rFonts w:ascii="Times New Roman" w:hAnsi="Times New Roman"/>
                <w:i/>
              </w:rPr>
              <w:t>Trenach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w </w:t>
            </w:r>
            <w:r>
              <w:rPr>
                <w:rFonts w:ascii="Times New Roman" w:hAnsi="Times New Roman"/>
                <w:i/>
              </w:rPr>
              <w:t>Trenie IX</w:t>
            </w:r>
            <w:r>
              <w:rPr>
                <w:rFonts w:ascii="Times New Roman" w:hAnsi="Times New Roman"/>
              </w:rPr>
              <w:t xml:space="preserve"> pozorny panegiryk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odbudowę światopoglądu poety w </w:t>
            </w:r>
            <w:r>
              <w:rPr>
                <w:rFonts w:ascii="Times New Roman" w:hAnsi="Times New Roman"/>
                <w:i/>
              </w:rPr>
              <w:t>Trenie XIX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poezja funeralna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liryka żałobna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kryzys światopoglądowy poety na podstawie trenów: IX, X i XI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kreacji podmiotu lirycznego w </w:t>
            </w:r>
            <w:r>
              <w:rPr>
                <w:rFonts w:ascii="Times New Roman" w:hAnsi="Times New Roman"/>
                <w:i/>
              </w:rPr>
              <w:t>Trenach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trenów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określić, jakie innowacje wprowadził Jan Kochanowski w trenie jako gatunku literackim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przedstawienia żałoby we współczesnym tekście kultury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czym są konteksty: literacki, historyczny, biograficzny, historycznoliteracki, </w:t>
            </w:r>
            <w:r>
              <w:rPr>
                <w:rFonts w:ascii="Times New Roman" w:hAnsi="Times New Roman"/>
              </w:rPr>
              <w:lastRenderedPageBreak/>
              <w:t>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rolę kontekstów w 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70. </w:t>
            </w:r>
            <w:r>
              <w:rPr>
                <w:rFonts w:ascii="Times New Roman" w:hAnsi="Times New Roman"/>
                <w:bCs/>
              </w:rPr>
              <w:t>Artystyczna parafraza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psalmów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psalm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w psalmach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Psałterz Dawidów</w:t>
            </w:r>
            <w:r>
              <w:rPr>
                <w:rFonts w:ascii="Times New Roman" w:hAnsi="Times New Roman"/>
              </w:rPr>
              <w:t xml:space="preserve"> do tradycji biblijnej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translatoryka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humanizm chrześcijański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poeta </w:t>
            </w:r>
            <w:proofErr w:type="spellStart"/>
            <w:r>
              <w:rPr>
                <w:rFonts w:ascii="Times New Roman" w:hAnsi="Times New Roman"/>
                <w:i/>
              </w:rPr>
              <w:t>doctus</w:t>
            </w:r>
            <w:proofErr w:type="spellEnd"/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specyfiki tłumaczenia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i człowieka wyłaniający się z psalmów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wybrane tłumaczenie psalmu Jana Kochanowskiego z tłumaczeniem zamieszczonym w Biblii Tysiąclecia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uniwersalny charakter tłumaczenia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granic wolności tłumacza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71., 72. i 73.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Jan Kochanowski, </w:t>
            </w:r>
            <w:r>
              <w:rPr>
                <w:rFonts w:ascii="Times New Roman" w:hAnsi="Times New Roman"/>
                <w:bCs/>
                <w:i/>
              </w:rPr>
              <w:t>Odprawa posłów greckich</w:t>
            </w:r>
            <w:r>
              <w:rPr>
                <w:rFonts w:ascii="Times New Roman" w:hAnsi="Times New Roman"/>
                <w:bCs/>
              </w:rPr>
              <w:t xml:space="preserve">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dramatu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budowy tragedii antycznej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problematykę utworu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konflikt postaw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kunszt poetycki pieśni chóru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aluzje do realiów XVI-wiecznej Polski w utworze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Odprawy posłów greckich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Podsumowanie wiadomości na temat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w biografii Jana Kochanowskiego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omawiane utwory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Jana Kochanowskiego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Jana Kochanowskiego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Jana Kochanowskiego w rozwoju literatury polskiej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światopoglądu Jana Kochanowskiego w kontekście jego biografii i twórczości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75.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Kazania sejmowe</w:t>
            </w:r>
            <w:r>
              <w:rPr>
                <w:rFonts w:ascii="Times New Roman" w:hAnsi="Times New Roman"/>
                <w:bCs/>
              </w:rPr>
              <w:t xml:space="preserve"> Piotra Skargi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argumentację zaprezentowaną przez Piotra Skargę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retoryka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umieścić </w:t>
            </w:r>
            <w:r>
              <w:rPr>
                <w:rFonts w:ascii="Times New Roman" w:hAnsi="Times New Roman"/>
                <w:i/>
              </w:rPr>
              <w:t>Kazania sejmowe</w:t>
            </w:r>
            <w:r>
              <w:rPr>
                <w:rFonts w:ascii="Times New Roman" w:hAnsi="Times New Roman"/>
              </w:rPr>
              <w:t xml:space="preserve"> w kontekście historycznym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wątki biblijne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anarchia szlachecka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złota wolność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tolerancja religijna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środki retoryczne i omówić ich funkcję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stylizację proroczej groźby w </w:t>
            </w:r>
            <w:r>
              <w:rPr>
                <w:rFonts w:ascii="Times New Roman" w:hAnsi="Times New Roman"/>
                <w:i/>
              </w:rPr>
              <w:t>Kazaniach sejmowych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Kazań sejmowych</w:t>
            </w:r>
            <w:r>
              <w:rPr>
                <w:rFonts w:ascii="Times New Roman" w:hAnsi="Times New Roman"/>
              </w:rPr>
              <w:t xml:space="preserve"> we współczesnym społeczeństwie polskim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skonfrontować treść obrazu Jana Matejki z realiami historycznymi, wyciągnąć wnioski na temat ideologicznej funkcji obrazu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obraz Jana Matejki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76. </w:t>
            </w:r>
            <w:r>
              <w:rPr>
                <w:rFonts w:ascii="Times New Roman" w:hAnsi="Times New Roman"/>
                <w:bCs/>
              </w:rPr>
              <w:t>Kiedy używamy wielkich, a kiedy – małych liter?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powody stosowania wielkiej litery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reguły pisowni wielką literą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uzasadnić pisownię wielką literą w podanych słowach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wyjątków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wielkich liter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Łącznie czy rozdzielnie? Pisownia partykuł </w:t>
            </w:r>
            <w:r>
              <w:rPr>
                <w:rFonts w:ascii="Times New Roman" w:hAnsi="Times New Roman"/>
                <w:bCs/>
                <w:i/>
              </w:rPr>
              <w:t>nie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by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łącznie oraz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rozdzielnie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zasady łącznej bądź rozdzielnej pisowni partykuły </w:t>
            </w:r>
            <w:r>
              <w:rPr>
                <w:rFonts w:ascii="Times New Roman" w:hAnsi="Times New Roman"/>
                <w:i/>
              </w:rPr>
              <w:t>by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podanych przykładach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Streszczenie a parafraza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r>
              <w:rPr>
                <w:rFonts w:ascii="Times New Roman" w:hAnsi="Times New Roman"/>
                <w:i/>
              </w:rPr>
              <w:t xml:space="preserve">streszczenie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parafraza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proces tworzenia streszczeń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różnicę pomiędzy streszczeniem a parafrazą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streszczenia i parafrazy podanych tekstów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79. i 80.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Barok – świat wewnętrznych sprzeczności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terminu </w:t>
            </w:r>
            <w:r>
              <w:rPr>
                <w:rFonts w:ascii="Times New Roman" w:hAnsi="Times New Roman"/>
                <w:i/>
              </w:rPr>
              <w:t>barok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polskiego baroku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podstawowe różnice pomiędzy renesansem a barokiem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w historii okres baroku nazywany jest czasem wojen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monarchia absolutna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kontrreformacja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najważniejsze postanowienia soboru trydenckiego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przyczyny i przejawy niepokoju duchowego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baroku polskiego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lastRenderedPageBreak/>
              <w:t>sarmatyzm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życia codziennego w baroku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filozofię baroku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analizować wpływ soboru trydenckiego na kształt epoki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podać przykłady teatralizacji życia w baroku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scharakteryzować tło historyczne epoki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82. i 83.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baroku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cechy stylu barokowego na przedstawionych przykładach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okresu baroku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cechy stylu barokowego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twórczość najważniejszych przedstawicieli sztuki barokowej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malarstwo barokowe, posługując się przykładami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cechy architektury barokowej na wybranym przykładzie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założenia światopoglądowe sztuki baroku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opisać najważniejsze dzieła sztuki barokowej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rolę Kościoła jako mecenasa sztuki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barokowego według wskazanych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s</w:t>
            </w:r>
            <w:r>
              <w:rPr>
                <w:rFonts w:ascii="Times New Roman" w:hAnsi="Times New Roman"/>
                <w:bCs/>
              </w:rPr>
              <w:t>tworzyć samodzielną analizę i interpretację wybranego dzieła sztuki barokowej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84. i 85.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metafizyczna Mikołaja Sępa Szarzyńskiego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ze zrozumieniem wiersze Mikołaja Sępa Szarzyńskiego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oraz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cechy poezji metafizycznej w utworach Mikołaja Sępa Szarzyńskiego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 w analizowanych sonetach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 Boga zawarty w wierszach Mikołaja Sępa Szarzyńskiego z obrazem Boga w </w:t>
            </w:r>
            <w:r>
              <w:rPr>
                <w:rFonts w:ascii="Times New Roman" w:hAnsi="Times New Roman"/>
                <w:i/>
              </w:rPr>
              <w:t>Hymnie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analizować, zawarty w podanych sonetach pogląd poety na temat sensu istnienia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skonfrontować sonety Mikołaja Sępa Szarzyńskiego z obrazem </w:t>
            </w:r>
            <w:r>
              <w:rPr>
                <w:rFonts w:ascii="Times New Roman" w:hAnsi="Times New Roman"/>
                <w:i/>
              </w:rPr>
              <w:t xml:space="preserve">In </w:t>
            </w:r>
            <w:proofErr w:type="spellStart"/>
            <w:r>
              <w:rPr>
                <w:rFonts w:ascii="Times New Roman" w:hAnsi="Times New Roman"/>
                <w:i/>
              </w:rPr>
              <w:t>ictuoculi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Daniela Naborowskiego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wiersze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i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wiersz </w:t>
            </w:r>
            <w:r>
              <w:rPr>
                <w:rFonts w:ascii="Times New Roman" w:hAnsi="Times New Roman"/>
                <w:i/>
              </w:rPr>
              <w:t>Krótkość żywota</w:t>
            </w:r>
            <w:r>
              <w:rPr>
                <w:rFonts w:ascii="Times New Roman" w:hAnsi="Times New Roman"/>
              </w:rPr>
              <w:t xml:space="preserve"> jako traktat zawierający tezę i argumentację potwierdzającą tezę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metafizycznej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dworskiej i je scharakteryzować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funkcję środków stylistycznych w wierszach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koncept w wierszu </w:t>
            </w:r>
            <w:r>
              <w:rPr>
                <w:rFonts w:ascii="Times New Roman" w:hAnsi="Times New Roman"/>
                <w:i/>
              </w:rPr>
              <w:t>Na oczy królewny angielskiej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wyjaśnić, na czym polega dramatyzm przedstawienia ludzkiej egzystencji w wierszu </w:t>
            </w:r>
            <w:r>
              <w:rPr>
                <w:rFonts w:ascii="Times New Roman" w:hAnsi="Times New Roman"/>
                <w:i/>
              </w:rPr>
              <w:t>Krótkość żywota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znaczenie paradoksów kończących wiersz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dokonać interpretacji obrazu </w:t>
            </w:r>
            <w:r>
              <w:rPr>
                <w:rFonts w:ascii="Times New Roman" w:hAnsi="Times New Roman"/>
                <w:bCs/>
                <w:i/>
              </w:rPr>
              <w:t>Maria Magdalena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87.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dworska Jana Andrzeja Morsztyna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podstawie wiersza </w:t>
            </w:r>
            <w:r>
              <w:rPr>
                <w:rFonts w:ascii="Times New Roman" w:hAnsi="Times New Roman"/>
                <w:i/>
              </w:rPr>
              <w:t>Do trupa</w:t>
            </w:r>
            <w:r>
              <w:rPr>
                <w:rFonts w:ascii="Times New Roman" w:hAnsi="Times New Roman"/>
              </w:rPr>
              <w:t xml:space="preserve"> zdefiniować sonet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paradoksu i wyjaśnić je na przykładzie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istotę konceptu w wierszach: </w:t>
            </w:r>
            <w:r>
              <w:rPr>
                <w:rFonts w:ascii="Times New Roman" w:hAnsi="Times New Roman"/>
                <w:i/>
              </w:rPr>
              <w:t xml:space="preserve">Niestatek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Do trupa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sensualizmu w analizowanych wierszach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 w utworze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marinizmu po analizie wierszy Jana Andrzeja Morsztyna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zastosowanych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wierszy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prawdy o człowieku, zawartej w wierszu </w:t>
            </w:r>
            <w:r>
              <w:rPr>
                <w:rFonts w:ascii="Times New Roman" w:hAnsi="Times New Roman"/>
                <w:i/>
              </w:rPr>
              <w:t>Niestatek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skonfrontować wiersz </w:t>
            </w:r>
            <w:r>
              <w:rPr>
                <w:rFonts w:ascii="Times New Roman" w:hAnsi="Times New Roman"/>
                <w:bCs/>
                <w:i/>
              </w:rPr>
              <w:t>Do trupa</w:t>
            </w:r>
            <w:r>
              <w:rPr>
                <w:rFonts w:ascii="Times New Roman" w:hAnsi="Times New Roman"/>
                <w:bCs/>
              </w:rPr>
              <w:t xml:space="preserve"> z rzeźbą Berniniego w kontekście barokowego ujęcia tematu śmierci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Sarmaty portret własny – </w:t>
            </w:r>
            <w:r>
              <w:rPr>
                <w:rFonts w:ascii="Times New Roman" w:hAnsi="Times New Roman"/>
                <w:bCs/>
                <w:i/>
              </w:rPr>
              <w:t>Pamiętniki</w:t>
            </w:r>
            <w:r>
              <w:rPr>
                <w:rFonts w:ascii="Times New Roman" w:hAnsi="Times New Roman"/>
                <w:bCs/>
              </w:rPr>
              <w:t xml:space="preserve"> Jana Chryzostoma Paska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z</w:t>
            </w:r>
            <w:r>
              <w:rPr>
                <w:rFonts w:ascii="Times New Roman" w:hAnsi="Times New Roman"/>
                <w:bCs/>
              </w:rPr>
              <w:t>definiować sarmatyzm, wymienić jego wady i zalety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kluczowe fakty biografii Jana Chryzostoma Paska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biografię Jana Chryzostoma Paska jako typową dla sarmaty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na podstawie utworu Jana Chryzostoma Paska zdefiniować pamiętnik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Pamiętników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wskazać w tekście </w:t>
            </w:r>
            <w:r>
              <w:rPr>
                <w:rFonts w:ascii="Times New Roman" w:hAnsi="Times New Roman"/>
                <w:bCs/>
                <w:i/>
              </w:rPr>
              <w:t>Pamiętników</w:t>
            </w:r>
            <w:r>
              <w:rPr>
                <w:rFonts w:ascii="Times New Roman" w:hAnsi="Times New Roman"/>
              </w:rPr>
              <w:t xml:space="preserve"> elementy mentalności sarmackiej i je omówić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styl i język </w:t>
            </w:r>
            <w:r>
              <w:rPr>
                <w:rFonts w:ascii="Times New Roman" w:hAnsi="Times New Roman"/>
                <w:i/>
              </w:rPr>
              <w:t>Pamiętników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obecności elementów mentalności sarmackiej wśród współcześnie żyjących Polaków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i jego czasy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najważniejsze fakty z biografii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dzieła Williama Szekspira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specyfikę teatru elżbietańskiego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nowatorstwo twórczości Szekspira wobec klasycznej tragedii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specyfikę tragizmu w dziełach Szekspira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90., 91., 92., 93. i 94.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Romeo i Julia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bohaterów dzieła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nawiązania do reguł starożytnych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postrzegania miłości przez poszczególnych bohaterów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dramatu szekspirowskiego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język utworu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tekst kultury współczesnej nawiązujący do dzieła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95., 96., 97., 98. i 99.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Makbet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 tragedii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przyczyny ostatecznej klęski Makbeta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elementy realistyczne i fantastyczne w dramacie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pod względem psychologicznym motywację działań głównych bohaterów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rolę </w:t>
            </w:r>
            <w:r>
              <w:rPr>
                <w:rFonts w:ascii="Times New Roman" w:hAnsi="Times New Roman"/>
              </w:rPr>
              <w:lastRenderedPageBreak/>
              <w:t>czarownic w procesie budowania napięcia w dramacie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fantastyki w utworze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elementów humorystycznych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przyczyny ponadczasowej aktualności dzieł Szekspira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przykłady adaptacji dzieł </w:t>
            </w:r>
            <w:r>
              <w:rPr>
                <w:rFonts w:ascii="Times New Roman" w:hAnsi="Times New Roman"/>
              </w:rPr>
              <w:lastRenderedPageBreak/>
              <w:t>Szekspira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tragizm w utworze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kreację Lady Makbet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wybraną adaptację </w:t>
            </w:r>
            <w:r>
              <w:rPr>
                <w:rFonts w:ascii="Times New Roman" w:hAnsi="Times New Roman"/>
                <w:i/>
              </w:rPr>
              <w:t xml:space="preserve">Makbeta </w:t>
            </w:r>
            <w:r>
              <w:rPr>
                <w:rFonts w:ascii="Times New Roman" w:hAnsi="Times New Roman"/>
              </w:rPr>
              <w:t xml:space="preserve">bądź </w:t>
            </w:r>
            <w:r>
              <w:rPr>
                <w:rFonts w:ascii="Times New Roman" w:hAnsi="Times New Roman"/>
                <w:i/>
              </w:rPr>
              <w:t>Hamleta</w:t>
            </w:r>
            <w:r>
              <w:rPr>
                <w:rFonts w:ascii="Times New Roman" w:hAnsi="Times New Roman"/>
              </w:rPr>
              <w:t xml:space="preserve"> i skonfrontować ją z tekstem dramatu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100.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– podsumowanie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Williama Szekspira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omawiane utwory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Williama Szekspira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Williama Szekspira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Williama Szekspira w rozwoju literatury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znaczenia twórczości Williama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101., 102. i 103.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 xml:space="preserve">Skąpiec </w:t>
            </w:r>
            <w:r>
              <w:rPr>
                <w:rFonts w:ascii="Times New Roman" w:hAnsi="Times New Roman"/>
                <w:bCs/>
              </w:rPr>
              <w:t>Moliera(lektura)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dramatu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bohaterów dzieła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Moliera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rodzaje komizmu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</w:t>
            </w:r>
            <w:r>
              <w:rPr>
                <w:rFonts w:ascii="Times New Roman" w:hAnsi="Times New Roman"/>
                <w:bCs/>
                <w:i/>
              </w:rPr>
              <w:t xml:space="preserve">Skąpca </w:t>
            </w:r>
            <w:r>
              <w:rPr>
                <w:rFonts w:ascii="Times New Roman" w:hAnsi="Times New Roman"/>
                <w:bCs/>
              </w:rPr>
              <w:t>jako komedię charakterów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obyczajowość przestawioną w dramacie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problematykę utworu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rolę didaskaliów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 język utworu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problematyki dramatu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i omówić wybraną adaptację utworu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-ii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rzeczowniki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Kiedy piszemy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a kiedy –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  <w:r>
              <w:rPr>
                <w:rFonts w:ascii="Times New Roman" w:hAnsi="Times New Roman"/>
                <w:bCs/>
              </w:rPr>
              <w:t>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Pisownia </w:t>
            </w:r>
            <w:proofErr w:type="spellStart"/>
            <w:r>
              <w:rPr>
                <w:rFonts w:ascii="Times New Roman" w:hAnsi="Times New Roman"/>
                <w:bCs/>
              </w:rPr>
              <w:t>przedrostków</w:t>
            </w:r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wymienić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omówić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  <w:u w:val="single"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BAROK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Interpretacja tekstu literackiego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interpretacja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elementy rozprawki interpretacyjnej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kompozycję rozprawki interpretacyjnej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budowę akapitów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tezę interpretacyjną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interpretacyjne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spójną rozprawkę interpretacyjną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108. i 109.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OŚWIECENIE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Oświecenie w Europie i Polsce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daty graniczne oświecenia w Europie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periodyzację polskiego oświecenia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światopogląd ludzi oświecenia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najważniejsze osiągnięcia oświecenia w dziedzinie nauki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instytucje powstałe w czasach stanisławowskich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myślicieli epoki oświecenia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deizm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materializm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sensualizm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empiryzm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tabula rasa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utylitaryzm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libertynizm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opisać przemiany społeczne doby oświecenia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umowa społeczna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konstytucja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trójpodział władzy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edukacji w oświeceniu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najważniejsze założenia filozofii: Johna </w:t>
            </w:r>
            <w:proofErr w:type="spellStart"/>
            <w:r>
              <w:rPr>
                <w:rFonts w:ascii="Times New Roman" w:hAnsi="Times New Roman"/>
              </w:rPr>
              <w:t>Locke’a</w:t>
            </w:r>
            <w:proofErr w:type="spellEnd"/>
            <w:r>
              <w:rPr>
                <w:rFonts w:ascii="Times New Roman" w:hAnsi="Times New Roman"/>
              </w:rPr>
              <w:t>, Immanuela Kanta, Jana Jakuba Rousseau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oświecenia polskiego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wpływ idei oświeceniowych na życie codzienne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czasopiśmiennictwa na epokę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przemiany światopoglądowe, które ukształtowały oświecenie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111. i 112.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oświecenia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architekturze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malarstwie i rzeźbie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rokoko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klasycystycznego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rokoko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inspiracje antyczne w sztuce klasycystycznej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dzieła czołowych twórców klasycyzmu europejskiego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specyfikę rokokowych przedmiotów codziennego użytku i wystroju wnętrz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dzieło klasycystyczne według wskazanych kryteriów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analizować, w jaki sposób sztuka oświecenia odzwierciedlała najważniejsze idee tej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okresu oświecenia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Ignacy Krasicki – sylwetka twórcy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fakty z biografii 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publicystyczną Ignacego Krasickiego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literacką Ignacego Krasickiego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znaczenia działalności Ignacego Krasickiego dla rozwoju polskiego oświecenia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Poetycki opis miłości do ojczyzny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genezę </w:t>
            </w:r>
            <w:r>
              <w:rPr>
                <w:rFonts w:ascii="Times New Roman" w:hAnsi="Times New Roman"/>
                <w:i/>
              </w:rPr>
              <w:t>Hymnu do miłości ojczyzny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hymn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wzór patrioty ukazany w utworze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>Hymn do miłości ojczyzny</w:t>
            </w:r>
            <w:r>
              <w:rPr>
                <w:rFonts w:ascii="Times New Roman" w:hAnsi="Times New Roman"/>
              </w:rPr>
              <w:t xml:space="preserve"> Ignacego Krasickiego z </w:t>
            </w:r>
            <w:r>
              <w:rPr>
                <w:rFonts w:ascii="Times New Roman" w:hAnsi="Times New Roman"/>
                <w:i/>
              </w:rPr>
              <w:t>Pieśnią V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definicji patriotyzmu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115. i 116.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Satyryczny komentarz rzeczywistości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satyrę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satyr </w:t>
            </w:r>
            <w:r>
              <w:rPr>
                <w:rFonts w:ascii="Times New Roman" w:hAnsi="Times New Roman"/>
                <w:i/>
              </w:rPr>
              <w:t xml:space="preserve">Świat zepsuty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Pijaństwo </w:t>
            </w:r>
            <w:r>
              <w:rPr>
                <w:rFonts w:ascii="Times New Roman" w:hAnsi="Times New Roman"/>
              </w:rPr>
              <w:t>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satyr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scharakteryzować głównych bohaterów satyry </w:t>
            </w:r>
            <w:r>
              <w:rPr>
                <w:rFonts w:ascii="Times New Roman" w:hAnsi="Times New Roman"/>
                <w:i/>
              </w:rPr>
              <w:t>Pijaństwo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wady ganione przez autora w obu satyrach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satyry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problematykę satyr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te cechy satyry, które określają jej przynależność do klasycyzmu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piętnowania wad w satyrach Ignacego Krasickiego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sposoby uzyskania efektu </w:t>
            </w:r>
            <w:r>
              <w:rPr>
                <w:rFonts w:ascii="Times New Roman" w:hAnsi="Times New Roman"/>
              </w:rPr>
              <w:lastRenderedPageBreak/>
              <w:t>komicznego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rozpatrzyć satyry w kontekście ówczesnej obyczajowości oraz w kontekście sytuacji społeczno-politycznej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uzyskiwania efektu komicznego w satyrze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 kontekście satyry rozpatrzyć i ocenić wzorce obyczajowe oraz postawy społeczne we współczesnym świecie</w:t>
            </w:r>
          </w:p>
          <w:p w:rsidR="00431FE6" w:rsidRDefault="00431FE6">
            <w:pPr>
              <w:ind w:firstLine="708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117.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Piewca miłości tkliwej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sielankę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podane fragmenty utworu Franciszka Karpińskiego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świecie przedstawionym </w:t>
            </w:r>
            <w:r>
              <w:rPr>
                <w:rFonts w:ascii="Times New Roman" w:hAnsi="Times New Roman"/>
                <w:i/>
              </w:rPr>
              <w:t>Laury i Filona</w:t>
            </w:r>
            <w:r>
              <w:rPr>
                <w:rFonts w:ascii="Times New Roman" w:hAnsi="Times New Roman"/>
              </w:rPr>
              <w:t xml:space="preserve"> elementy o charakterze konwencjonalnym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sielanki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sentymentalizm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sentymentalizmu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sielanki sentymentalne śmieszą dzisiejszego czytelnika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świat sielankowej Arkadii do utopii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Pieśni nabożne</w:t>
            </w:r>
            <w:r>
              <w:rPr>
                <w:rFonts w:ascii="Times New Roman" w:hAnsi="Times New Roman"/>
                <w:bCs/>
              </w:rPr>
              <w:t xml:space="preserve"> Franciszka Karpińskiego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sytuację liryczną utworów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opisaną w utworach relację pomiędzy człowiekiem a Bogiem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modlitwy w utworach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przesłanie utworów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treści symboliczne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interpretować utwory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utwory Franciszka Karpińskiego z pieśnią </w:t>
            </w:r>
            <w:r>
              <w:rPr>
                <w:rFonts w:ascii="Times New Roman" w:hAnsi="Times New Roman"/>
                <w:i/>
              </w:rPr>
              <w:t>Czego chcesz od nas, Panie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120.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skrótów i skrótowców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skróty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skrótowce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typy skrótowców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pisownię skrótowców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odpowiednie formy poszczególnych skrótowców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skrótami i skrótowcami w tworzeniu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121.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Kompetencje językowe i komunikacyjne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TWORZENIE WYPOWIEDZI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3A67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122. i 123.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3A67A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3A67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</w:tbl>
    <w:p w:rsidR="002D4563" w:rsidRP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-wypracowania o charakterze maturalnym, testy syntetyzujące wiedzę i umiejętnościdotyczące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-sprawdziany dotyczące:znajomości lektur, wiedzy o epoce oraz sprawdzające kompetencjejęzykowe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5,51 – 6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552B54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lastRenderedPageBreak/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 xml:space="preserve">o 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– konkursach przedmiotowych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znauczycielem terminu uzupełnienia braków i zaliczenia sprawdzianów, których z powoduabsencji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342AC" w:rsidRDefault="003342AC" w:rsidP="003342AC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</w:t>
      </w:r>
      <w:r w:rsidR="00545A86">
        <w:rPr>
          <w:rFonts w:ascii="Times New Roman" w:hAnsi="Times New Roman"/>
          <w:sz w:val="28"/>
          <w:szCs w:val="28"/>
        </w:rPr>
        <w:t xml:space="preserve">wskazane wyżej terminy i formy </w:t>
      </w:r>
      <w:r>
        <w:rPr>
          <w:rFonts w:ascii="Times New Roman" w:hAnsi="Times New Roman"/>
          <w:sz w:val="28"/>
          <w:szCs w:val="28"/>
        </w:rPr>
        <w:t xml:space="preserve">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45A86" w:rsidRDefault="00545A86" w:rsidP="003342AC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3342AC" w:rsidRPr="003A67A2" w:rsidRDefault="003A67A2" w:rsidP="003342AC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3A67A2">
        <w:rPr>
          <w:rFonts w:ascii="Times" w:hAnsi="Times"/>
          <w:b/>
          <w:bCs/>
          <w:color w:val="000000"/>
          <w:sz w:val="27"/>
          <w:szCs w:val="27"/>
        </w:rPr>
        <w:t>Wymagania edukacyjne zostały opracowane w dniu 1 września 2025r. przez mgr Katarzynę Krupę</w:t>
      </w:r>
    </w:p>
    <w:p w:rsidR="00431FE6" w:rsidRDefault="00431FE6" w:rsidP="002D4563">
      <w:pPr>
        <w:jc w:val="right"/>
        <w:rPr>
          <w:rFonts w:ascii="Times New Roman" w:hAnsi="Times New Roman"/>
        </w:rPr>
      </w:pPr>
    </w:p>
    <w:sectPr w:rsidR="00431FE6" w:rsidSect="006270D2">
      <w:pgSz w:w="16838" w:h="11906" w:orient="landscape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431FE6"/>
    <w:rsid w:val="000C2B54"/>
    <w:rsid w:val="001B43B2"/>
    <w:rsid w:val="002D4563"/>
    <w:rsid w:val="002F2EC1"/>
    <w:rsid w:val="003342AC"/>
    <w:rsid w:val="003A67A2"/>
    <w:rsid w:val="00431FE6"/>
    <w:rsid w:val="004F0183"/>
    <w:rsid w:val="00545A86"/>
    <w:rsid w:val="00552B54"/>
    <w:rsid w:val="00554BA7"/>
    <w:rsid w:val="00570AA6"/>
    <w:rsid w:val="00594AE0"/>
    <w:rsid w:val="006270D2"/>
    <w:rsid w:val="00704897"/>
    <w:rsid w:val="007773C8"/>
    <w:rsid w:val="007B453F"/>
    <w:rsid w:val="00856739"/>
    <w:rsid w:val="0096592F"/>
    <w:rsid w:val="00B0660D"/>
    <w:rsid w:val="00B62681"/>
    <w:rsid w:val="00DF6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8B2927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8B2927"/>
    <w:rPr>
      <w:vertAlign w:val="superscript"/>
    </w:rPr>
  </w:style>
  <w:style w:type="character" w:styleId="Odwoanieprzypisukocowego">
    <w:name w:val="endnote reference"/>
    <w:rsid w:val="006270D2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8164C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8164C3"/>
    <w:rPr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6270D2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270D2"/>
    <w:pPr>
      <w:spacing w:after="140"/>
    </w:pPr>
  </w:style>
  <w:style w:type="paragraph" w:styleId="Lista">
    <w:name w:val="List"/>
    <w:basedOn w:val="Tekstpodstawowy"/>
    <w:rsid w:val="006270D2"/>
    <w:rPr>
      <w:rFonts w:cs="Arial"/>
    </w:rPr>
  </w:style>
  <w:style w:type="paragraph" w:styleId="Legenda">
    <w:name w:val="caption"/>
    <w:basedOn w:val="Normalny"/>
    <w:qFormat/>
    <w:rsid w:val="006270D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270D2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6270D2"/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42D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D45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7259</Words>
  <Characters>43556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dc:description/>
  <cp:lastModifiedBy>ILO</cp:lastModifiedBy>
  <cp:revision>9</cp:revision>
  <cp:lastPrinted>2025-09-01T10:46:00Z</cp:lastPrinted>
  <dcterms:created xsi:type="dcterms:W3CDTF">2025-09-01T17:10:00Z</dcterms:created>
  <dcterms:modified xsi:type="dcterms:W3CDTF">2025-09-02T12:32:00Z</dcterms:modified>
  <dc:language>pl-PL</dc:language>
</cp:coreProperties>
</file>